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A7" w:rsidRPr="001B7AA7" w:rsidRDefault="001B7AA7" w:rsidP="00C0362D">
      <w:pPr>
        <w:widowControl/>
        <w:spacing w:before="100" w:beforeAutospacing="1" w:after="100" w:afterAutospacing="1" w:line="320" w:lineRule="atLeast"/>
        <w:ind w:firstLineChars="400" w:firstLine="1922"/>
        <w:outlineLvl w:val="0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b/>
          <w:bCs/>
          <w:color w:val="333333"/>
          <w:kern w:val="36"/>
          <w:sz w:val="48"/>
          <w:szCs w:val="48"/>
        </w:rPr>
        <w:t>資訊環境的安全考量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　　個人資料保護法自今（2012）年10月開始實施後，公司與個人都開始注意各種資料的安全管理。小潘公司的業務人員在外面不小心遺失了公務用的筆記型電腦，公司知道後，立即進行危機處理，要求資訊部門配合擬訂管制措施，防止機密資料的外洩，以免造成個人資料外洩。 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　　小潘接到指令後感到納悶，個人資料保護不是人力資源部跟業務部的事嗎？跟資訊部門有什麼關係？小潘就把這個疑問提出來請教老師，司馬特老師喝一口美味的焦糖瑪琪朵後，沒有直接回答這個問題，反而笑著跟小潘講了一個故事。 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　　日本電信NTT集團的NTT Data公司，是日本規模最大的系統整合業之一，2003年12月，有一名派遣員工的筆記型電腦遭竊，導致相關的業務資料外流；2005年５月，又有一名員工遺失USB隨身碟，也造成大量員工資料外洩。在得知資料外洩事件後，NTT Data公司立刻通知各部門主管，並由總經理級和經理級主管組成事後調查委員會，負責進行內部調查，以了解員工外洩資料當天的詳細經過與外洩資料的內容和範圍，最後再提出外部因應措施。 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　　小潘聽了這個故事後恍然大悟，企業在電子化後，所有重要的資料都存放在電腦內，所以，資訊安全就成為首要工作。於是又提出他的問題：既然公司的資料都存在電腦裏，要防止資料外洩就要從源頭著手，資料可能的外洩途徑有那些？ 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　　司馬特老師，繼續說道，一般常見的資料外洩管道可分為兩大類，第一類是透過行動裝置，另一類則是內部網路。行動裝置範圍廣泛，除了我們常用的筆記型電腦、iPad、智慧型手機等可上網的裝置外，還包括行動儲存媒體，如行動硬碟、隨身碟等。使用行動裝置造成資料的外洩管道有五種：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b/>
          <w:bCs/>
          <w:color w:val="333333"/>
          <w:kern w:val="0"/>
          <w:sz w:val="28"/>
          <w:szCs w:val="28"/>
        </w:rPr>
        <w:t xml:space="preserve">　　一、儲存媒體外洩：</w:t>
      </w: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>由於目前儲存媒體容量非常大，因此，有心人士很容易透過各式儲存媒體，將公司的機密資料下載攜出，包括個人資料、研發資料、業務資料等。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b/>
          <w:bCs/>
          <w:color w:val="333333"/>
          <w:kern w:val="0"/>
          <w:sz w:val="28"/>
          <w:szCs w:val="28"/>
        </w:rPr>
        <w:t xml:space="preserve">　　二、列印外洩：</w:t>
      </w: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>公司因資源有限，往往都是整個辦公室共用印表機，如果列印出來的機密資料，沒有馬上去拿，很可能會被有心人士拿走，造成機密資料外洩。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b/>
          <w:bCs/>
          <w:color w:val="333333"/>
          <w:kern w:val="0"/>
          <w:sz w:val="28"/>
          <w:szCs w:val="28"/>
        </w:rPr>
        <w:t xml:space="preserve">　　三、透過網路服務如FTP或電子郵件等管道外洩：</w:t>
      </w: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>機密資料被有心人士利用FTP站臺或電子郵件方式傳出，或者放在FTP站臺而被入侵、竊取，造成機密資料外洩。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b/>
          <w:bCs/>
          <w:color w:val="333333"/>
          <w:kern w:val="0"/>
          <w:sz w:val="28"/>
          <w:szCs w:val="28"/>
        </w:rPr>
        <w:lastRenderedPageBreak/>
        <w:t xml:space="preserve">　　四、透過外接式裝置外洩：</w:t>
      </w: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>大量要攜帶的資料，往往存放在外接式硬碟中，如果沒有妥善保存，就會發生如NTT data公司類似的情形。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b/>
          <w:bCs/>
          <w:color w:val="333333"/>
          <w:kern w:val="0"/>
          <w:sz w:val="28"/>
          <w:szCs w:val="28"/>
        </w:rPr>
        <w:t xml:space="preserve">　　五、病毒入侵感染導致資料外洩：</w:t>
      </w: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因使用者疏忽，致使病毒入侵，造成機密資料外洩。 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　　至於透過公司內部網路外洩機密資料的管道則更多，除了包括上述五種以外，還有可能因為資訊流通的需求而導致資訊設備濫用，或是使用個人筆記型電腦處理公務，因筆記型電腦遺失或遭竊而外洩機密資料；另外，伺服器也有可能被入侵而使機密資料外洩。 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　　小潘聽完司馬特老師的分析，發現機密資料外洩的管道還真多，實在是防不勝防，於是想到有沒有可能利用坊間的資安產品來協助管制？而這些產品應該具備什麼功能才能滿足需求？ 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　　司馬特老師喝口咖啡接著說，除了利用制度防止機密資料外洩外，以資安產品協助管制也是一種方法，但坊間產品眾多，在選擇時，除了考慮軟體版本、產品概念、防備對象、支援語系和作業系統支援度等基本項目外，還要特別針對控管、審核、監看、管理等功能進行評估。 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　　控管除了包括對儲存裝置控管、硬體部分加密功能、HTTP上傳控管、FTP上下傳控管、離線控管、USB指定使用等項目外，還有對使用者執行特定程式或瀏覽特定網頁時會執行的控管條件，如檔案列印、網頁列印、使用鍵盤、滑鼠拖曳、剪貼簿等。 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　　審核則是對特殊需求的暫時開放，如瀏覽網頁、檔案列印，在審核確認檔案內容後，可暫時同意放行。 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　　監看包括紀錄和警告，例如HTTP上傳操作紀錄、FTP上傳下載操作紀錄、PrintScreen紀錄、管理者操作紀錄、檔案寫出紀錄、寫出資料的備份、軟硬體異動紀錄等。 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　　管理包括檢視軟體管理標準、遠端技術、報表功能、使用者管理、管理者管理等，例如管理者管理可採用指紋辨識系統來協助。 </w:t>
      </w:r>
    </w:p>
    <w:p w:rsidR="001B7AA7" w:rsidRPr="001B7AA7" w:rsidRDefault="001B7AA7" w:rsidP="001B7AA7">
      <w:pPr>
        <w:widowControl/>
        <w:spacing w:before="100" w:beforeAutospacing="1" w:after="100" w:afterAutospacing="1" w:line="320" w:lineRule="atLeast"/>
        <w:rPr>
          <w:rFonts w:ascii="標楷體" w:hAnsi="標楷體" w:cs="新細明體"/>
          <w:color w:val="333333"/>
          <w:kern w:val="0"/>
          <w:sz w:val="28"/>
          <w:szCs w:val="28"/>
        </w:rPr>
      </w:pP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　　最後，司馬特老師還是語重心長地告訴小潘，資訊安全的關鍵還是在人，制度與系統都是輔助管理的工具，如果人沒有意識到資訊安全對組織的重要，就會有防不勝防的危機出現。所以，要維護資訊安全，教育訓練是不可忽視的一環。</w:t>
      </w:r>
      <w:r>
        <w:rPr>
          <w:rFonts w:ascii="標楷體" w:hAnsi="標楷體" w:cs="新細明體"/>
          <w:color w:val="333333"/>
          <w:kern w:val="0"/>
          <w:sz w:val="28"/>
          <w:szCs w:val="28"/>
        </w:rPr>
        <w:t>（</w:t>
      </w:r>
      <w:r>
        <w:rPr>
          <w:rFonts w:ascii="標楷體" w:hAnsi="標楷體" w:cs="新細明體" w:hint="eastAsia"/>
          <w:color w:val="333333"/>
          <w:kern w:val="0"/>
          <w:sz w:val="28"/>
          <w:szCs w:val="28"/>
        </w:rPr>
        <w:t>摘自清流月刊</w:t>
      </w:r>
      <w:r>
        <w:rPr>
          <w:rFonts w:ascii="標楷體" w:hAnsi="標楷體" w:cs="新細明體"/>
          <w:color w:val="333333"/>
          <w:kern w:val="0"/>
          <w:sz w:val="28"/>
          <w:szCs w:val="28"/>
        </w:rPr>
        <w:t>）</w:t>
      </w:r>
      <w:r w:rsidRPr="001B7AA7">
        <w:rPr>
          <w:rFonts w:ascii="標楷體" w:hAnsi="標楷體" w:cs="新細明體"/>
          <w:color w:val="333333"/>
          <w:kern w:val="0"/>
          <w:sz w:val="28"/>
          <w:szCs w:val="28"/>
        </w:rPr>
        <w:t xml:space="preserve"> </w:t>
      </w:r>
    </w:p>
    <w:p w:rsidR="00523D07" w:rsidRDefault="00523D07"/>
    <w:sectPr w:rsidR="00523D07" w:rsidSect="00E351AB">
      <w:pgSz w:w="11906" w:h="16838" w:code="9"/>
      <w:pgMar w:top="1134" w:right="1134" w:bottom="1134" w:left="1418" w:header="851" w:footer="992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1B" w:rsidRDefault="0024061B" w:rsidP="001B7AA7">
      <w:r>
        <w:separator/>
      </w:r>
    </w:p>
  </w:endnote>
  <w:endnote w:type="continuationSeparator" w:id="1">
    <w:p w:rsidR="0024061B" w:rsidRDefault="0024061B" w:rsidP="001B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1B" w:rsidRDefault="0024061B" w:rsidP="001B7AA7">
      <w:r>
        <w:separator/>
      </w:r>
    </w:p>
  </w:footnote>
  <w:footnote w:type="continuationSeparator" w:id="1">
    <w:p w:rsidR="0024061B" w:rsidRDefault="0024061B" w:rsidP="001B7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AA7"/>
    <w:rsid w:val="00117225"/>
    <w:rsid w:val="001B7AA7"/>
    <w:rsid w:val="0024061B"/>
    <w:rsid w:val="00523D07"/>
    <w:rsid w:val="008A52DF"/>
    <w:rsid w:val="008F1756"/>
    <w:rsid w:val="00953E16"/>
    <w:rsid w:val="00B65035"/>
    <w:rsid w:val="00C0362D"/>
    <w:rsid w:val="00E3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25"/>
    <w:pPr>
      <w:widowControl w:val="0"/>
    </w:pPr>
    <w:rPr>
      <w:rFonts w:eastAsia="標楷體"/>
      <w:kern w:val="2"/>
      <w:sz w:val="32"/>
      <w:szCs w:val="24"/>
    </w:rPr>
  </w:style>
  <w:style w:type="paragraph" w:styleId="1">
    <w:name w:val="heading 1"/>
    <w:basedOn w:val="a"/>
    <w:link w:val="10"/>
    <w:uiPriority w:val="9"/>
    <w:qFormat/>
    <w:rsid w:val="001B7AA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autoRedefine/>
    <w:qFormat/>
    <w:rsid w:val="00117225"/>
    <w:pPr>
      <w:kinsoku w:val="0"/>
      <w:overflowPunct w:val="0"/>
      <w:spacing w:beforeLines="50" w:line="520" w:lineRule="exact"/>
      <w:ind w:left="668" w:hangingChars="200" w:hanging="668"/>
      <w:jc w:val="both"/>
    </w:pPr>
    <w:rPr>
      <w:rFonts w:ascii="標楷體" w:hAnsi="標楷體"/>
      <w:szCs w:val="32"/>
    </w:rPr>
  </w:style>
  <w:style w:type="paragraph" w:customStyle="1" w:styleId="a4">
    <w:name w:val="一"/>
    <w:basedOn w:val="a"/>
    <w:autoRedefine/>
    <w:qFormat/>
    <w:rsid w:val="00117225"/>
    <w:pPr>
      <w:kinsoku w:val="0"/>
      <w:overflowPunct w:val="0"/>
      <w:ind w:leftChars="100" w:left="960" w:hangingChars="200" w:hanging="640"/>
      <w:jc w:val="both"/>
    </w:pPr>
    <w:rPr>
      <w:rFonts w:ascii="Calibri" w:hAnsi="Calibri"/>
      <w:szCs w:val="22"/>
    </w:rPr>
  </w:style>
  <w:style w:type="paragraph" w:customStyle="1" w:styleId="a5">
    <w:name w:val="(一)"/>
    <w:basedOn w:val="a"/>
    <w:autoRedefine/>
    <w:qFormat/>
    <w:rsid w:val="00117225"/>
    <w:pPr>
      <w:kinsoku w:val="0"/>
      <w:overflowPunct w:val="0"/>
      <w:ind w:leftChars="100" w:left="1280" w:hangingChars="300" w:hanging="960"/>
      <w:jc w:val="both"/>
    </w:pPr>
    <w:rPr>
      <w:rFonts w:ascii="Calibri" w:hAnsi="Calibri"/>
      <w:szCs w:val="22"/>
    </w:rPr>
  </w:style>
  <w:style w:type="paragraph" w:customStyle="1" w:styleId="11">
    <w:name w:val="1"/>
    <w:basedOn w:val="a"/>
    <w:autoRedefine/>
    <w:qFormat/>
    <w:rsid w:val="00117225"/>
    <w:pPr>
      <w:kinsoku w:val="0"/>
      <w:overflowPunct w:val="0"/>
      <w:ind w:leftChars="200" w:left="1280" w:hangingChars="200" w:hanging="640"/>
      <w:jc w:val="both"/>
    </w:pPr>
    <w:rPr>
      <w:rFonts w:ascii="Calibri" w:hAnsi="Calibri"/>
      <w:szCs w:val="22"/>
    </w:rPr>
  </w:style>
  <w:style w:type="paragraph" w:customStyle="1" w:styleId="12">
    <w:name w:val="(1)"/>
    <w:basedOn w:val="a"/>
    <w:autoRedefine/>
    <w:qFormat/>
    <w:rsid w:val="00117225"/>
    <w:pPr>
      <w:kinsoku w:val="0"/>
      <w:overflowPunct w:val="0"/>
      <w:ind w:leftChars="200" w:left="1600" w:hangingChars="300" w:hanging="960"/>
      <w:jc w:val="both"/>
    </w:pPr>
    <w:rPr>
      <w:rFonts w:ascii="Calibri" w:hAnsi="Calibri"/>
      <w:szCs w:val="22"/>
    </w:rPr>
  </w:style>
  <w:style w:type="paragraph" w:customStyle="1" w:styleId="a6">
    <w:name w:val="壹內文"/>
    <w:basedOn w:val="a"/>
    <w:autoRedefine/>
    <w:qFormat/>
    <w:rsid w:val="00117225"/>
    <w:pPr>
      <w:kinsoku w:val="0"/>
      <w:overflowPunct w:val="0"/>
      <w:ind w:leftChars="200" w:left="640" w:firstLineChars="200" w:firstLine="640"/>
      <w:jc w:val="both"/>
    </w:pPr>
    <w:rPr>
      <w:rFonts w:ascii="Calibri" w:hAnsi="Calibri"/>
      <w:kern w:val="0"/>
      <w:szCs w:val="22"/>
      <w:lang w:val="zh-TW"/>
    </w:rPr>
  </w:style>
  <w:style w:type="paragraph" w:styleId="a7">
    <w:name w:val="header"/>
    <w:basedOn w:val="a"/>
    <w:link w:val="a8"/>
    <w:uiPriority w:val="99"/>
    <w:semiHidden/>
    <w:unhideWhenUsed/>
    <w:rsid w:val="001B7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B7AA7"/>
    <w:rPr>
      <w:rFonts w:eastAsia="標楷體"/>
      <w:kern w:val="2"/>
    </w:rPr>
  </w:style>
  <w:style w:type="paragraph" w:styleId="a9">
    <w:name w:val="footer"/>
    <w:basedOn w:val="a"/>
    <w:link w:val="aa"/>
    <w:uiPriority w:val="99"/>
    <w:semiHidden/>
    <w:unhideWhenUsed/>
    <w:rsid w:val="001B7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B7AA7"/>
    <w:rPr>
      <w:rFonts w:eastAsia="標楷體"/>
      <w:kern w:val="2"/>
    </w:rPr>
  </w:style>
  <w:style w:type="character" w:customStyle="1" w:styleId="10">
    <w:name w:val="標題 1 字元"/>
    <w:basedOn w:val="a0"/>
    <w:link w:val="1"/>
    <w:uiPriority w:val="9"/>
    <w:rsid w:val="001B7AA7"/>
    <w:rPr>
      <w:rFonts w:ascii="新細明體" w:hAnsi="新細明體" w:cs="新細明體"/>
      <w:b/>
      <w:bCs/>
      <w:color w:val="000000"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1B7A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4"/>
    </w:rPr>
  </w:style>
  <w:style w:type="character" w:styleId="ab">
    <w:name w:val="Strong"/>
    <w:basedOn w:val="a0"/>
    <w:uiPriority w:val="22"/>
    <w:qFormat/>
    <w:rsid w:val="001B7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賴劍峰</dc:creator>
  <cp:keywords/>
  <dc:description/>
  <cp:lastModifiedBy>賴劍峰</cp:lastModifiedBy>
  <cp:revision>3</cp:revision>
  <dcterms:created xsi:type="dcterms:W3CDTF">2012-11-21T08:06:00Z</dcterms:created>
  <dcterms:modified xsi:type="dcterms:W3CDTF">2013-01-10T01:18:00Z</dcterms:modified>
</cp:coreProperties>
</file>